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9" w:right="-1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  <w:r>
        <w:rPr>
          <w:rFonts w:ascii="Times New Roman" w:hAnsi="Times New Roman" w:cs="Times New Roman"/>
          <w:sz w:val="24"/>
          <w:szCs w:val="24"/>
        </w:rPr>
        <w:t xml:space="preserve">ООО «Интертракт» от </w:t>
      </w:r>
      <w:r>
        <w:rPr>
          <w:rFonts w:ascii="Times New Roman" w:hAnsi="Times New Roman" w:cs="Times New Roman"/>
          <w:sz w:val="24"/>
          <w:szCs w:val="24"/>
        </w:rPr>
        <w:t xml:space="preserve">30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.202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 1230-1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ООО «Интертракт» в отношении обработки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0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Настоящая Политика ООО «Интертракт» в отношении обработки персональных данных (далее - Политика) разработана во исполнение требований абзаца 3 пункта 3 статьи 17 Закона Республики Беларусь от 07.05.2021 № 99-З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«О защите персональных данных»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 Политика действует в отношении всех персональных данных, которые обрабатывает ООО «Интертракт» (далее - Оператор).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 Политика распространяется на отношения в области обработки персональных данных, возникшие у ООО «Интертракт» как до, так и после утверждения Политики.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1.4. Во исполнение требований пункта 4 статьи 17 Закона о персональных данных Политика публикуется в свободном доступе в информационно-телекоммуникационной сети Интернет на сайте ООО «Интертракт».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1.5. Основные понятия, используемые в Политике: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любая информация, относящаяся к идентифицированному физическому лицу или физическому лицу, которое может быть идентифицировано;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субъект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физическое лицо, в отношении которого осуществляется обработка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оператор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госуд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арственный орган, юридическое лицо Республики Беларусь, иная организация, физическое лицо, в том числе индивидуальный предприниматель, самостоятельно или совместно с иными указанными лицами организующие и (или) осуществляющие обработку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обработка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  <w:sectPr>
          <w:footnotePr/>
          <w:endnotePr/>
          <w:type w:val="nextPage"/>
          <w:pgSz w:w="11906" w:h="16838" w:orient="portrait"/>
          <w:pgMar w:top="1134" w:right="1133" w:bottom="1134" w:left="1440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сбор;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запись;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систематизацию;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накопление;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хранение;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уточнение (обновление, изменение);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извлечение;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передачу (распространение, доступ, предоставление);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обезличивание;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блокирование;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удаление;</w:t>
      </w:r>
      <w:r/>
    </w:p>
    <w:p>
      <w:pPr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уничтожение;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>
          <w:footnotePr/>
          <w:endnotePr/>
          <w:type w:val="continuous"/>
          <w:pgSz w:w="11906" w:h="16838" w:orient="portrait"/>
          <w:pgMar w:top="1134" w:right="1133" w:bottom="1134" w:left="1440" w:header="708" w:footer="708" w:gutter="0"/>
          <w:cols w:num="2" w:sep="0" w:space="708" w:equalWidth="0">
            <w:col w:w="4140" w:space="880"/>
            <w:col w:w="431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автоматизированная обработка 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обработка персональных данных с помощью средств вычислительной техники;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распространение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действия, направленные на раскрытие персональных данных неопределенному кругу лиц;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действия, направленные на ознакомление с персональными данными определенных лица или круга лиц;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блокирование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прекращение доступа к персональным данным без их удаления;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удаление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обезличивание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система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1.6. Основные права и обязанности Оператора.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1.6.1. Оператор имеет право: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самостоятельно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законодательством;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поручить обработку персональных данных другому лицу, если иное не предусмотрено законода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тельством, на основании заключаемого с этим лицом договора. Лицо, осуществляющее обработку персональных данных по поручению ООО «Интертракт», обязано соблюдать принципы и правила обработки персональных данных, предусмотренные Законом о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лучае отзыва субъектом персональных данных согласия на обработку персональных данных ООО «Интертракт»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1.6.2.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Оператор обязан: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организовывать обработку персональных данных в соответствии с требованиями Закона о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отвечать на обращения и запросы субъектов персональных данных в соответствии с требованиями Закона о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сообщать в уполномоченный орган по защите прав субъектов персональных данных о нарушениях систем защиты персональных данных незамедлительно, но не позднее трех рабочих дней после того, как ООО «Интертракт» стало известно о таких нарушениях;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исполнять требования уполномоченного органа по защите прав субъектов персональных данных об устранении нарушений законодательства о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1.7. Субъект персональных данных имеет право: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1) получать информацию, касающуюся обработки его персональных данных, за исключением случаев, предусмотренных законодательством. Сведения предоставляются субъекту персональных данных ООО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«Интертракт» в доступной форме, и в них не должны содержаться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2) требовать от ООО «Интертракт» уточнения его персональных данных в случае, если персональные данные являются неполными, устаревшими, неточными;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3) получать информацию о предоставлении его персональных данных третьим лицам, за исключением случаев, предусмотренных законодательством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4) в любое время без объяснения причин отозвать свое согласие на обработку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требовать от ООО «Интертракт» блокирования или удаления его персональных данных, если они незаконно получены или не являются необходимыми для заявленной цели обработки, а также принимать предусмотренные законом меры по защите своих прав;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6) обжаловать де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йствия (бездействие) и решения ООО «Интертракт»,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1.8. Контроль за исполнением требований Политики осуществляется лицом, ответственным за организацию обработки персональных данных в ООО «Интертракт».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1.9. Ответственность за нарушение требований законодательства Республики Беларусь и нормативных актов Оператора в сфере обработки и защиты персональных данных определяется в соответствии с законодательством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0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 Цели сбора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2.2. Обработке подлежат только персональные данные, которые отвечают целям их обработки.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2.3. Обработка ООО «Интертракт» персональных данных осуществляется в следующих целях: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обеспечение соблюдения законодательства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осуществление своей деятельности в соответствии с уставом ООО «Интертракт»;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ведение кадрового делопроизводства;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привлечение и отбор кандидатов на работу у Оператора;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организация постановки на индивидуальный (персонифицированный) учет работников в системе обязательного пенсионного страхования;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заполнение и передача в органы исполнительной власти и иные уполномоченные организации требуемых форм отчетности;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осуществление гражданско-правовых отношений;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ведение бухгалтерского учета;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осуществление пропускного режима.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2.4.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Правовые основания обработки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Конституция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Гражданский кодекс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Трудовой кодекс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Налоговый кодекс Республики Беларусь;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Закон о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 иные нормативные правовые акты, регулирующие отношения, связанные с деятельностью ООО «Интертракт».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3.2. Правовым основанием обработки персональных данных также являются: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устав ООО «Интертракт»;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договоры, заключаемые между ООО «Интертракт» и субъектами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согласие субъектов персональных данных на обработку их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pStyle w:val="609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4. Объем и категории обрабатываемых персональных данных, категории субъектов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 Содержание и объем обрабатываемых персональных данных должны соответствовать заявленным целям обработки, предусмотренным в разделе 2 Политики. Обрабатываемые персональные данные не должны быть избыточными по отношению к заявленным целям их обработки.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Оператор может обрабатывать перечисленные персональные данные следующих категорий субъектов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4.2.1. Кандидаты для приема на работу в ООО «Интертракт»: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пол;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дата и место рождения;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контактные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об образовании, опыте работы, квалификации;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иные персональные данные, сообщаемые кандидатами в резюме и сопроводительных письмах.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4.2.2. Работники и бывшие работники ООО «Интертракт»: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пол;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гражданство;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дата и место рождения;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изображение (фотография);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паспортные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адрес регистрации по месту жительства;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адрес фактического проживания;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контактные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индивидуальный номер налогоплательщика;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 сведения об образовании, квалификации, профессиональной подготовке и повышении квалификации;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семейное положение, наличие детей, родственные связи;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 трудовой деятельности, в том числе наличие поощрений, награждений и (или) дисциплинарных взысканий;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данные о регистрации брака;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 воинском учете;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об инвалидности;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об удержании алиментов;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 доходе с предыдущего места работы;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иные персональные данные, предоставляемые работниками в соответствии с требованиями трудового законодательства.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4.2.3. Члены семьи работников ООО «Интертракт»: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степень родства;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год рождения;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иные персональные данные, предоставляемые работниками в соответствии с требованиями трудового законодательства.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4.2.4. Клиенты и контрагенты ООО «Интертракт» (физические лица):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дата и место рождения;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паспортные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адрес регистрации по месту жительства;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контактные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индивидуальный номер налогоплательщика;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номер расчетного счета;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4.2.5. Представители (работники) клиентов и контрагентов Оператора (юридических лиц):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фамилия, имя, отчество;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паспортные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контактные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занимаемая должность;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4.3. Обработка ООО «Интертракт» биометрических персональных данных (например, фотографии) осуществляется в соответствии с законодательством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Оператором не осуществляется обработка специальных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за исключением случаев, предусмотренных законодательством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Порядок и условия обработки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Обработка персональных данных осуществляется ООО «Интертракт» в соответствии с требованиями законодательства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5.2. Обработка персональных данных осуществляется с согласия субъектов персональных данных на обработку их персональных данных, а также без такового согласия в случаях, предусмотренных законодательством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5.3. Оператор осуществляет как автоматизированную, так и неавтоматизированную обработку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5.4. К обработке персональных данных допускаются работники ООО «Интертракт», в должностные обязанности которых входит обработка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5.5. Обработка персональных данных осуществляется путем: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получения персональных данных в устной и письменной форме непосредственно от субъектов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получения персональных данных из общедоступных источников;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внесения персональных данных в журналы, реестры и информационные системы Оператора;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использования иных способов обработки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5.6. Не допускается раскрытие третьим лицам и распространение персональных данных без согласия субъекта персональных данных,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иное не предусмотрено законодательством.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5.7. Передача персональных данных органам дознания и следствия, в налоговые органы, ФСЗН и другие органы исполнительной власти и организации осуществляется в соответствии с требованиями законодательства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5.8. Опер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определяет угрозы безопасности персональных данных при их обработке;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принимает локальные нормативные акты и иные документы, регулирующие отношения в сфере обработки и защиты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назначает лиц, ответственных за обеспечение безопасности персональных данных в структурных подразделениях и информационных системах Оператора;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создает необходимые условия для работы с персональными данными;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организует учет документов, содержащих персональные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организует работу с информационными системами, в которых обрабатываются персональные данные;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хранит персональные данные в условиях, при которых обеспечивается их сохранность и исключается неправомерный доступ к ним;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организует обучение работников Оператора, осуществляющих обработку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5.9. Оператор осуществляет хранение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 Республики Беларусь, договором.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/>
    </w:p>
    <w:p>
      <w:pPr>
        <w:ind w:firstLine="567"/>
        <w:jc w:val="center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6. Актуализация, исправление, удаление и уничтожение персональных данных, ответы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запросы субъектов персональных данных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6.1. Подтверждение факта обработки персональных данных ООО «Интертракт», правовые основания и цели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обработки персональных данных, а также иные сведения, указанные в пунктах 1 и 4 статьи 11, пункте 1 статьи 12 Закона о персональных данных, предоставляются ООО «Интертракт» субъекту персональных данных при получении заявления субъекта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должно содержать: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фамилию, собственное имя, отчество (если таковое имеется) субъекта персональных данных, адрес его места жительства (места пребывания);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дату рождения субъекта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идентификационный номер субъекта персональных данных, при отсутствии такого номера - номер документа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изложение сути требований субъекта персональных данных;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личную подпись либо электронную цифровую подпись субъекта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может быть направлено в письменной форме, в форме электронного документа, подписанного электронной цифровой подписью в соответствии с законодательством Республики Беларусь.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Если в заявлении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Субъекту персональных данных может быть отказано в предоставлении информации в соответствии с пунктом 3 статьи 11 Закона о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6.2. В случае выявления неточных персональных данных при обращении субъекта персональных данных либо по его заявлению или по запрос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 уполномоченного органа по защите прав субъектов персональных данных ООО «Интертракт» осуществляет блокирование персональных данных, относящихся к этому субъекту персональных данных, с момента получения указанного заявления или запроса на период проверки.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</w:t>
      </w:r>
      <w:r>
        <w:rPr>
          <w:rFonts w:ascii="Times New Roman" w:hAnsi="Times New Roman" w:cs="Times New Roman"/>
          <w:lang w:eastAsia="ru-RU"/>
        </w:rPr>
        <w:t xml:space="preserve">Оператор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основании сведений, представленных субъектом персона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льных данных либо уполномоченным органом по защите прав субъектов персональных данных, или иных необходимых документов уточняет (изменяет) персональные данные в течение 15 дней со дня представления таких сведений и снимает блокирование персональных данных.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 В случае выявления неправомерной обработки персональных данных при получении заявления субъекта персональных данных либо запроса уполномоченного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органа по защите прав субъектов персональных данных ООО «Интертракт»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заявления (запроса).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6.4. При достижении целей обработки персон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альных данных, а также в случае отзыва субъектом персональных данных согласия на их обработку персональные данные подлежат удалению, если иное не предусмотрено другим соглашением между ООО «Интертракт» и субъектом персональных данных или законодательством.</w:t>
      </w:r>
      <w:r/>
    </w:p>
    <w:sectPr>
      <w:footnotePr/>
      <w:endnotePr/>
      <w:type w:val="continuous"/>
      <w:pgSz w:w="11906" w:h="16838" w:orient="portrait"/>
      <w:pgMar w:top="1134" w:right="1133" w:bottom="1134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00"/>
    <w:next w:val="60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2">
    <w:name w:val="Footer"/>
    <w:basedOn w:val="60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0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rPr>
      <w:rFonts w:cs="Calibri"/>
      <w:lang w:eastAsia="en-US"/>
    </w:rPr>
    <w:pPr>
      <w:spacing w:lineRule="auto" w:line="276" w:after="200"/>
    </w:pPr>
  </w:style>
  <w:style w:type="character" w:styleId="601" w:default="1">
    <w:name w:val="Default Paragraph Font"/>
    <w:uiPriority w:val="99"/>
    <w:semiHidden/>
  </w:style>
  <w:style w:type="table" w:styleId="60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 w:customStyle="1">
    <w:name w:val="_Абзац"/>
    <w:basedOn w:val="600"/>
    <w:uiPriority w:val="99"/>
    <w:rPr>
      <w:rFonts w:ascii="Times New Roman" w:hAnsi="Times New Roman" w:cs="Times New Roman" w:eastAsia="Times New Roman"/>
      <w:sz w:val="28"/>
      <w:szCs w:val="28"/>
      <w:lang w:eastAsia="ru-RU"/>
    </w:rPr>
    <w:pPr>
      <w:ind w:firstLine="709"/>
      <w:jc w:val="both"/>
      <w:spacing w:lineRule="auto" w:line="240" w:after="0"/>
    </w:pPr>
  </w:style>
  <w:style w:type="paragraph" w:styleId="605">
    <w:name w:val="List Paragraph"/>
    <w:basedOn w:val="600"/>
    <w:qFormat/>
    <w:uiPriority w:val="99"/>
    <w:pPr>
      <w:ind w:left="720"/>
    </w:pPr>
  </w:style>
  <w:style w:type="character" w:styleId="606">
    <w:name w:val="Emphasis"/>
    <w:basedOn w:val="601"/>
    <w:qFormat/>
    <w:uiPriority w:val="99"/>
    <w:rPr>
      <w:i/>
      <w:iCs/>
    </w:rPr>
  </w:style>
  <w:style w:type="paragraph" w:styleId="607">
    <w:name w:val="Balloon Text"/>
    <w:basedOn w:val="600"/>
    <w:link w:val="608"/>
    <w:uiPriority w:val="99"/>
    <w:semiHidden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08" w:customStyle="1">
    <w:name w:val="Balloon Text Char"/>
    <w:basedOn w:val="601"/>
    <w:link w:val="607"/>
    <w:uiPriority w:val="99"/>
    <w:semiHidden/>
    <w:rPr>
      <w:rFonts w:ascii="Segoe UI" w:hAnsi="Segoe UI" w:cs="Segoe UI"/>
      <w:sz w:val="18"/>
      <w:szCs w:val="18"/>
    </w:rPr>
  </w:style>
  <w:style w:type="paragraph" w:styleId="609" w:customStyle="1">
    <w:name w:val="ConsPlusNormal"/>
    <w:uiPriority w:val="99"/>
    <w:rPr>
      <w:rFonts w:ascii="Arial" w:hAnsi="Arial" w:cs="Arial"/>
      <w:sz w:val="20"/>
      <w:szCs w:val="20"/>
    </w:rPr>
    <w:pPr>
      <w:widowControl w:val="off"/>
    </w:pPr>
  </w:style>
  <w:style w:type="character" w:styleId="610">
    <w:name w:val="Hyperlink"/>
    <w:basedOn w:val="601"/>
    <w:uiPriority w:val="99"/>
    <w:rPr>
      <w:color w:val="0000FF"/>
      <w:u w:val="single"/>
    </w:rPr>
  </w:style>
  <w:style w:type="paragraph" w:styleId="611">
    <w:name w:val="Body Text"/>
    <w:basedOn w:val="600"/>
    <w:link w:val="612"/>
    <w:uiPriority w:val="99"/>
    <w:rPr>
      <w:b/>
      <w:bCs/>
      <w:sz w:val="24"/>
      <w:szCs w:val="24"/>
      <w:lang w:eastAsia="zh-CN"/>
    </w:rPr>
    <w:pPr>
      <w:spacing w:lineRule="auto" w:line="240" w:after="0"/>
    </w:pPr>
  </w:style>
  <w:style w:type="character" w:styleId="612" w:customStyle="1">
    <w:name w:val="Body Text Char"/>
    <w:basedOn w:val="601"/>
    <w:link w:val="611"/>
    <w:uiPriority w:val="99"/>
    <w:semiHidden/>
    <w:rPr>
      <w:lang w:eastAsia="en-US"/>
    </w:rPr>
  </w:style>
  <w:style w:type="paragraph" w:styleId="613">
    <w:name w:val="Header"/>
    <w:basedOn w:val="600"/>
    <w:link w:val="614"/>
    <w:uiPriority w:val="99"/>
    <w:rPr>
      <w:sz w:val="20"/>
      <w:szCs w:val="20"/>
      <w:lang w:eastAsia="zh-CN"/>
    </w:rPr>
    <w:pPr>
      <w:spacing w:lineRule="auto" w:line="240" w:after="0"/>
      <w:tabs>
        <w:tab w:val="center" w:pos="4153" w:leader="none"/>
        <w:tab w:val="right" w:pos="8306" w:leader="none"/>
      </w:tabs>
    </w:pPr>
  </w:style>
  <w:style w:type="character" w:styleId="614" w:customStyle="1">
    <w:name w:val="Header Char"/>
    <w:basedOn w:val="601"/>
    <w:link w:val="613"/>
    <w:uiPriority w:val="99"/>
    <w:semiHidden/>
    <w:rPr>
      <w:lang w:eastAsia="en-US"/>
    </w:rPr>
  </w:style>
  <w:style w:type="paragraph" w:styleId="615">
    <w:name w:val="HTML Preformatted"/>
    <w:basedOn w:val="600"/>
    <w:link w:val="617"/>
    <w:uiPriority w:val="99"/>
    <w:semiHidden/>
    <w:rPr>
      <w:rFonts w:ascii="Courier New" w:hAnsi="Courier New" w:cs="Courier New"/>
      <w:sz w:val="20"/>
      <w:szCs w:val="20"/>
      <w:lang w:eastAsia="ar-SA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16" w:customStyle="1">
    <w:name w:val="HTML Preformatted Char"/>
    <w:basedOn w:val="601"/>
    <w:link w:val="615"/>
    <w:uiPriority w:val="99"/>
    <w:semiHidden/>
    <w:rPr>
      <w:rFonts w:ascii="Courier New" w:hAnsi="Courier New" w:cs="Courier New"/>
      <w:sz w:val="20"/>
      <w:szCs w:val="20"/>
      <w:lang w:eastAsia="en-US"/>
    </w:rPr>
  </w:style>
  <w:style w:type="character" w:styleId="617" w:customStyle="1">
    <w:name w:val="HTML Preformatted Char1"/>
    <w:link w:val="615"/>
    <w:uiPriority w:val="99"/>
    <w:semiHidden/>
    <w:rPr>
      <w:rFonts w:ascii="Courier New" w:hAnsi="Courier New" w:cs="Courier New"/>
      <w:lang w:val="ru-RU" w:bidi="ar-SA" w:eastAsia="ar-SA"/>
    </w:rPr>
  </w:style>
  <w:style w:type="paragraph" w:styleId="618" w:customStyle="1">
    <w:name w:val="ConsNormal"/>
    <w:uiPriority w:val="99"/>
    <w:rPr>
      <w:rFonts w:ascii="Courier New" w:hAnsi="Courier New" w:cs="Courier New"/>
      <w:sz w:val="20"/>
      <w:szCs w:val="20"/>
      <w:lang w:eastAsia="en-US"/>
    </w:rPr>
    <w:pPr>
      <w:jc w:val="both"/>
    </w:pPr>
  </w:style>
  <w:style w:type="paragraph" w:styleId="619" w:customStyle="1">
    <w:name w:val="ConsDTNormal"/>
    <w:uiPriority w:val="99"/>
    <w:rPr>
      <w:rFonts w:cs="Calibri"/>
      <w:sz w:val="24"/>
      <w:szCs w:val="24"/>
      <w:lang w:eastAsia="en-US"/>
    </w:rPr>
    <w:pPr>
      <w:jc w:val="both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«Интертракт»</dc:title>
  <dc:subject/>
  <dc:creator>Grigory Zhilinsky</dc:creator>
  <cp:keywords/>
  <dc:description/>
  <cp:lastModifiedBy>Сергей Ивуть</cp:lastModifiedBy>
  <cp:revision>5</cp:revision>
  <dcterms:created xsi:type="dcterms:W3CDTF">2022-02-09T08:50:00Z</dcterms:created>
  <dcterms:modified xsi:type="dcterms:W3CDTF">2022-02-10T11:39:30Z</dcterms:modified>
</cp:coreProperties>
</file>